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74E7" w14:textId="77777777" w:rsidR="00F5265F" w:rsidRDefault="00000000">
      <w:r>
        <w:rPr>
          <w:b/>
          <w:bCs/>
          <w:color w:val="003B5C"/>
          <w:sz w:val="28"/>
          <w:szCs w:val="28"/>
        </w:rPr>
        <w:t>Multifunkční budova Hila na Brumlovce získává finální podobu</w:t>
      </w:r>
    </w:p>
    <w:p w14:paraId="30EC8E45" w14:textId="77777777" w:rsidR="00F5265F" w:rsidRDefault="00000000">
      <w:r>
        <w:rPr>
          <w:b/>
          <w:bCs/>
          <w:color w:val="003B5C"/>
          <w:sz w:val="24"/>
          <w:szCs w:val="24"/>
        </w:rPr>
        <w:t>Na pražské Brumlovce pokračuje svižným tempem výstavba patnáctipodlažní budovy Hila, která v jednom objektu propojí moderní kanceláře, obchodní prostory a nájemní bydlení. Aktuálně je dokončena stavba administrativní části a jednotek pro obchody a služby, včetně kompletního proskleného opláštění přízemí. Nad osmým patrem vzniklo prosklené atrium a nyní probíhá dokončení ocelové konstrukce panoramatických výtahů, které spolu s atriem podtrhnou moderní charakter celé budovy. Současně pokračuje výstavba nejvyšších pater, kde vznikne celkem 71 plně vybavených nájemních bytů. Projekt Hila, za kterým stojí česká investiční společnost a stavitel Passerinvest Group, bude dokončen ještě letos a spolu s byty dodá na trh v příštím roce k pronájmu 20 200 m² kancelářských a 2 300 m² obchodních ploch.</w:t>
      </w:r>
    </w:p>
    <w:p w14:paraId="7E1ACA6C" w14:textId="04CC095A" w:rsidR="00F5265F" w:rsidRDefault="00000000">
      <w:r>
        <w:rPr>
          <w:i/>
          <w:iCs/>
          <w:color w:val="003B5C"/>
          <w:sz w:val="24"/>
          <w:szCs w:val="24"/>
        </w:rPr>
        <w:t xml:space="preserve">„Hila se stává jednou z nejvýraznějších budov celé lokality nejen díky své výšce či multifunkčnímu charakteru a modernímu vizuálnímu pojetí. Je to i díky významným změnám v oblasti technologií budovy, které vynikají nejen nekompromisním přístupem k zajištění maximálního uživatelského komfortu v kancelářích, ale i výrazně hospodárnějším provozem ve srovnání s budovami předchozích </w:t>
      </w:r>
      <w:r>
        <w:rPr>
          <w:i/>
          <w:iCs/>
          <w:color w:val="003B5C"/>
          <w:sz w:val="24"/>
          <w:szCs w:val="24"/>
        </w:rPr>
        <w:br/>
        <w:t>generací</w:t>
      </w:r>
      <w:r>
        <w:rPr>
          <w:color w:val="003B5C"/>
          <w:sz w:val="24"/>
          <w:szCs w:val="24"/>
        </w:rPr>
        <w:t xml:space="preserve"> – </w:t>
      </w:r>
      <w:r>
        <w:rPr>
          <w:i/>
          <w:iCs/>
          <w:color w:val="003B5C"/>
          <w:sz w:val="24"/>
          <w:szCs w:val="24"/>
        </w:rPr>
        <w:t xml:space="preserve">jednoduše řečeno nižšími servisními poplatky. Celá budova s převažujícím prosklením již nyní svou ladnost odhaluje na jižní fasádě, která doslova září. Nebojím se říci, že na pražský trh přinášíme nejmodernější multifunkční objekt, který i svou centrální polohou těží z perfektní dostupnosti MHD a autem, stejně jako z přímé dostupnosti všech služeb v lokalitě, od 25metrového bazénu, přes 16 restaurací a 7 kaváren až po </w:t>
      </w:r>
      <w:r w:rsidR="007C0A17">
        <w:rPr>
          <w:i/>
          <w:iCs/>
          <w:color w:val="003B5C"/>
          <w:sz w:val="24"/>
          <w:szCs w:val="24"/>
        </w:rPr>
        <w:t xml:space="preserve">supermarket </w:t>
      </w:r>
      <w:r>
        <w:rPr>
          <w:i/>
          <w:iCs/>
          <w:color w:val="003B5C"/>
          <w:sz w:val="24"/>
          <w:szCs w:val="24"/>
        </w:rPr>
        <w:t xml:space="preserve">Albert nebo drogerii Teta. Hila bude srdcem pulzujícím v živém městském organismu celé lokality Brumlovka,“ </w:t>
      </w:r>
      <w:r>
        <w:rPr>
          <w:color w:val="003B5C"/>
          <w:sz w:val="24"/>
          <w:szCs w:val="24"/>
        </w:rPr>
        <w:t>uvádí Eduard Forejt, ředitel rozvoje a obchodu Passerinvest Group, a.s. </w:t>
      </w:r>
    </w:p>
    <w:p w14:paraId="4BB971F7" w14:textId="77777777" w:rsidR="00F5265F" w:rsidRDefault="00000000">
      <w:pPr>
        <w:rPr>
          <w:color w:val="003B5C"/>
          <w:sz w:val="24"/>
          <w:szCs w:val="24"/>
        </w:rPr>
      </w:pPr>
      <w:r>
        <w:rPr>
          <w:color w:val="003B5C"/>
          <w:sz w:val="24"/>
          <w:szCs w:val="24"/>
        </w:rPr>
        <w:t>Budova bude výjimečná nejen svým vnějším vzhledem, ale i vnitřním uspořádáním. Interiéry nabídnou moderní technologie, včetně systému ionizace vzduchu, nadstandardního přívodu čerstvého vzduchu či sálavého vytápění a chlazení, které zajišťují zdravé a komfortní prostředí. Součástí projektu bude také 418 parkovacích míst včetně přípravy nabíjecích stanic pro elektromobily a pobytové terasy určené k relaxaci. Zaměstnanci i rezidenti budou moci využívat všech výhod lokality Brumlovka, která nabízí pestrou občanskou vybavenost, dostatek zeleně v parcích a relaxačních zónách i špičkový fitness a wellness klub Balance Club Brumlovka. Díky vysoké ekonomické efektivitě a šetrnému provozu bude Hila usilovat o získání certifikace LEED Gold pro udržitelné a ekologicky přívětivé budovy.</w:t>
      </w:r>
    </w:p>
    <w:p w14:paraId="2455F789" w14:textId="77777777" w:rsidR="00F5265F" w:rsidRDefault="00F5265F">
      <w:pPr>
        <w:rPr>
          <w:color w:val="003B5C"/>
          <w:sz w:val="24"/>
          <w:szCs w:val="24"/>
        </w:rPr>
      </w:pPr>
    </w:p>
    <w:p w14:paraId="1105FE57" w14:textId="77777777" w:rsidR="00F5265F" w:rsidRDefault="00000000">
      <w:pPr>
        <w:rPr>
          <w:b/>
          <w:bCs/>
          <w:color w:val="003B5C"/>
          <w:sz w:val="24"/>
          <w:szCs w:val="24"/>
          <w:u w:val="single"/>
        </w:rPr>
      </w:pPr>
      <w:r>
        <w:rPr>
          <w:b/>
          <w:bCs/>
          <w:color w:val="003B5C"/>
          <w:sz w:val="24"/>
          <w:szCs w:val="24"/>
          <w:u w:val="single"/>
        </w:rPr>
        <w:lastRenderedPageBreak/>
        <w:t>Základní informace o budově Hila:</w:t>
      </w:r>
    </w:p>
    <w:tbl>
      <w:tblPr>
        <w:tblW w:w="10485" w:type="dxa"/>
        <w:tblCellMar>
          <w:left w:w="10" w:type="dxa"/>
          <w:right w:w="10" w:type="dxa"/>
        </w:tblCellMar>
        <w:tblLook w:val="0000" w:firstRow="0" w:lastRow="0" w:firstColumn="0" w:lastColumn="0" w:noHBand="0" w:noVBand="0"/>
      </w:tblPr>
      <w:tblGrid>
        <w:gridCol w:w="3964"/>
        <w:gridCol w:w="6521"/>
      </w:tblGrid>
      <w:tr w:rsidR="00F5265F" w14:paraId="21CB18BB"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1298" w14:textId="77777777" w:rsidR="00F5265F" w:rsidRDefault="00000000">
            <w:pPr>
              <w:rPr>
                <w:color w:val="003B5C"/>
                <w:sz w:val="24"/>
                <w:szCs w:val="24"/>
              </w:rPr>
            </w:pPr>
            <w:r>
              <w:rPr>
                <w:color w:val="003B5C"/>
                <w:sz w:val="24"/>
                <w:szCs w:val="24"/>
              </w:rPr>
              <w:t>Lokalita</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1389" w14:textId="77777777" w:rsidR="00F5265F" w:rsidRDefault="00000000">
            <w:pPr>
              <w:rPr>
                <w:color w:val="003B5C"/>
                <w:sz w:val="24"/>
                <w:szCs w:val="24"/>
              </w:rPr>
            </w:pPr>
            <w:r>
              <w:rPr>
                <w:color w:val="003B5C"/>
                <w:sz w:val="24"/>
                <w:szCs w:val="24"/>
              </w:rPr>
              <w:t xml:space="preserve">Brumlovka – Praha 4 </w:t>
            </w:r>
          </w:p>
        </w:tc>
      </w:tr>
      <w:tr w:rsidR="00F5265F" w14:paraId="3CF75514"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8CFD" w14:textId="5910EA40" w:rsidR="00F5265F" w:rsidRDefault="000E0802">
            <w:pPr>
              <w:rPr>
                <w:color w:val="003B5C"/>
                <w:sz w:val="24"/>
                <w:szCs w:val="24"/>
              </w:rPr>
            </w:pPr>
            <w:r>
              <w:rPr>
                <w:color w:val="003B5C"/>
                <w:sz w:val="24"/>
                <w:szCs w:val="24"/>
              </w:rPr>
              <w:t>Pronajímatelná plocha</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D6B39" w14:textId="77777777" w:rsidR="00F5265F" w:rsidRDefault="00000000">
            <w:r>
              <w:rPr>
                <w:color w:val="003B5C"/>
                <w:sz w:val="24"/>
                <w:szCs w:val="24"/>
              </w:rPr>
              <w:t>27 000 m</w:t>
            </w:r>
            <w:r>
              <w:rPr>
                <w:color w:val="003B5C"/>
                <w:sz w:val="24"/>
                <w:szCs w:val="24"/>
                <w:vertAlign w:val="superscript"/>
              </w:rPr>
              <w:t>2</w:t>
            </w:r>
          </w:p>
        </w:tc>
      </w:tr>
      <w:tr w:rsidR="00F5265F" w14:paraId="73EC3CDB"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C544" w14:textId="77777777" w:rsidR="00F5265F" w:rsidRDefault="00000000">
            <w:pPr>
              <w:rPr>
                <w:color w:val="003B5C"/>
                <w:sz w:val="24"/>
                <w:szCs w:val="24"/>
              </w:rPr>
            </w:pPr>
            <w:r>
              <w:rPr>
                <w:color w:val="003B5C"/>
                <w:sz w:val="24"/>
                <w:szCs w:val="24"/>
              </w:rPr>
              <w:t>Funkce</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BC36" w14:textId="77777777" w:rsidR="00F5265F" w:rsidRDefault="00000000">
            <w:pPr>
              <w:rPr>
                <w:color w:val="003B5C"/>
                <w:sz w:val="24"/>
                <w:szCs w:val="24"/>
              </w:rPr>
            </w:pPr>
            <w:r>
              <w:rPr>
                <w:color w:val="003B5C"/>
                <w:sz w:val="24"/>
                <w:szCs w:val="24"/>
              </w:rPr>
              <w:t>Multifunkční charakter – administrativa, rezidence, ochody a služby</w:t>
            </w:r>
          </w:p>
        </w:tc>
      </w:tr>
      <w:tr w:rsidR="00F5265F" w14:paraId="32E01501"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8436" w14:textId="77777777" w:rsidR="00F5265F" w:rsidRDefault="00000000">
            <w:pPr>
              <w:rPr>
                <w:color w:val="003B5C"/>
                <w:sz w:val="24"/>
                <w:szCs w:val="24"/>
              </w:rPr>
            </w:pPr>
            <w:r>
              <w:rPr>
                <w:color w:val="003B5C"/>
                <w:sz w:val="24"/>
                <w:szCs w:val="24"/>
              </w:rPr>
              <w:t xml:space="preserve">Plánované dokončení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7DFC2" w14:textId="77777777" w:rsidR="00F5265F" w:rsidRDefault="00000000">
            <w:pPr>
              <w:rPr>
                <w:color w:val="003B5C"/>
                <w:sz w:val="24"/>
                <w:szCs w:val="24"/>
              </w:rPr>
            </w:pPr>
            <w:r>
              <w:rPr>
                <w:color w:val="003B5C"/>
                <w:sz w:val="24"/>
                <w:szCs w:val="24"/>
              </w:rPr>
              <w:t>Q4/2026</w:t>
            </w:r>
          </w:p>
        </w:tc>
      </w:tr>
      <w:tr w:rsidR="00F5265F" w14:paraId="2AC599F5"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A732" w14:textId="77777777" w:rsidR="00F5265F" w:rsidRDefault="00000000">
            <w:pPr>
              <w:rPr>
                <w:color w:val="003B5C"/>
                <w:sz w:val="24"/>
                <w:szCs w:val="24"/>
              </w:rPr>
            </w:pPr>
            <w:r>
              <w:rPr>
                <w:color w:val="003B5C"/>
                <w:sz w:val="24"/>
                <w:szCs w:val="24"/>
              </w:rPr>
              <w:t>Developer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50F37" w14:textId="77777777" w:rsidR="00F5265F" w:rsidRDefault="00000000">
            <w:pPr>
              <w:rPr>
                <w:color w:val="003B5C"/>
                <w:sz w:val="24"/>
                <w:szCs w:val="24"/>
              </w:rPr>
            </w:pPr>
            <w:r>
              <w:rPr>
                <w:color w:val="003B5C"/>
                <w:sz w:val="24"/>
                <w:szCs w:val="24"/>
              </w:rPr>
              <w:t>Passerinvest Group, a.s.</w:t>
            </w:r>
          </w:p>
        </w:tc>
      </w:tr>
      <w:tr w:rsidR="00F5265F" w14:paraId="5DCA4ABC"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011D5" w14:textId="77777777" w:rsidR="00F5265F" w:rsidRDefault="00000000">
            <w:pPr>
              <w:rPr>
                <w:color w:val="003B5C"/>
                <w:sz w:val="24"/>
                <w:szCs w:val="24"/>
              </w:rPr>
            </w:pPr>
            <w:r>
              <w:rPr>
                <w:color w:val="003B5C"/>
                <w:sz w:val="24"/>
                <w:szCs w:val="24"/>
              </w:rPr>
              <w:t>Architekt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23AB" w14:textId="77777777" w:rsidR="00F5265F" w:rsidRDefault="00000000">
            <w:pPr>
              <w:rPr>
                <w:color w:val="003B5C"/>
                <w:sz w:val="24"/>
                <w:szCs w:val="24"/>
              </w:rPr>
            </w:pPr>
            <w:r>
              <w:rPr>
                <w:color w:val="003B5C"/>
                <w:sz w:val="24"/>
                <w:szCs w:val="24"/>
              </w:rPr>
              <w:t>Aulík Fišer architekti, s.r.o.</w:t>
            </w:r>
          </w:p>
        </w:tc>
      </w:tr>
      <w:tr w:rsidR="00F5265F" w14:paraId="60F4900C"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F2A0" w14:textId="77777777" w:rsidR="00F5265F" w:rsidRDefault="00000000">
            <w:pPr>
              <w:rPr>
                <w:color w:val="003B5C"/>
                <w:sz w:val="24"/>
                <w:szCs w:val="24"/>
              </w:rPr>
            </w:pPr>
            <w:r>
              <w:rPr>
                <w:color w:val="003B5C"/>
                <w:sz w:val="24"/>
                <w:szCs w:val="24"/>
              </w:rPr>
              <w:t xml:space="preserve">Generální dodavatel stavebních prací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5C648" w14:textId="77777777" w:rsidR="00F5265F" w:rsidRDefault="00000000">
            <w:pPr>
              <w:rPr>
                <w:color w:val="003B5C"/>
                <w:sz w:val="24"/>
                <w:szCs w:val="24"/>
              </w:rPr>
            </w:pPr>
            <w:r>
              <w:rPr>
                <w:color w:val="003B5C"/>
                <w:sz w:val="24"/>
                <w:szCs w:val="24"/>
              </w:rPr>
              <w:t>GEMO, a.s.</w:t>
            </w:r>
          </w:p>
        </w:tc>
      </w:tr>
    </w:tbl>
    <w:p w14:paraId="2146F8AC" w14:textId="77777777" w:rsidR="00F5265F" w:rsidRDefault="00F5265F">
      <w:pPr>
        <w:spacing w:after="0" w:line="324" w:lineRule="auto"/>
        <w:jc w:val="left"/>
      </w:pPr>
    </w:p>
    <w:p w14:paraId="3ABEAFEF" w14:textId="78F77A94" w:rsidR="00F5265F" w:rsidRDefault="00000000">
      <w:pPr>
        <w:spacing w:after="0" w:line="324" w:lineRule="auto"/>
        <w:jc w:val="left"/>
      </w:pPr>
      <w:r>
        <w:rPr>
          <w:color w:val="003B5C"/>
          <w:sz w:val="24"/>
          <w:szCs w:val="24"/>
          <w:u w:val="single"/>
        </w:rPr>
        <w:t>Více informací a fotografie v tiskové kvalitě Vám poskytne:</w:t>
      </w:r>
      <w:r>
        <w:br/>
      </w:r>
      <w:r>
        <w:rPr>
          <w:color w:val="003B5C"/>
          <w:sz w:val="24"/>
          <w:szCs w:val="24"/>
        </w:rPr>
        <w:t>Kristýna Samková</w:t>
      </w:r>
      <w:r>
        <w:rPr>
          <w:b/>
          <w:bCs/>
          <w:color w:val="003B5C"/>
          <w:sz w:val="24"/>
          <w:szCs w:val="24"/>
        </w:rPr>
        <w:t xml:space="preserve">, </w:t>
      </w:r>
      <w:r>
        <w:rPr>
          <w:color w:val="003B5C"/>
          <w:sz w:val="24"/>
          <w:szCs w:val="24"/>
        </w:rPr>
        <w:t>He</w:t>
      </w:r>
      <w:r w:rsidR="000E0802">
        <w:rPr>
          <w:color w:val="003B5C"/>
          <w:sz w:val="24"/>
          <w:szCs w:val="24"/>
        </w:rPr>
        <w:t>a</w:t>
      </w:r>
      <w:r>
        <w:rPr>
          <w:color w:val="003B5C"/>
          <w:sz w:val="24"/>
          <w:szCs w:val="24"/>
        </w:rPr>
        <w:t>d of PR and Marketing dept.</w:t>
      </w:r>
      <w:r>
        <w:br/>
      </w:r>
      <w:r>
        <w:rPr>
          <w:b/>
          <w:bCs/>
          <w:color w:val="003B5C"/>
          <w:sz w:val="24"/>
          <w:szCs w:val="24"/>
        </w:rPr>
        <w:t>PASSERINVEST GROUP, a.s.</w:t>
      </w:r>
      <w:r>
        <w:br/>
      </w:r>
      <w:r>
        <w:rPr>
          <w:color w:val="003B5C"/>
          <w:sz w:val="24"/>
          <w:szCs w:val="24"/>
        </w:rPr>
        <w:t>Tel.: (+420) 221 582 111</w:t>
      </w:r>
      <w:r>
        <w:br/>
      </w:r>
      <w:r>
        <w:rPr>
          <w:color w:val="003B5C"/>
          <w:sz w:val="24"/>
          <w:szCs w:val="24"/>
        </w:rPr>
        <w:t xml:space="preserve">E-mail: </w:t>
      </w:r>
      <w:hyperlink r:id="rId6" w:history="1">
        <w:r w:rsidR="00F5265F">
          <w:rPr>
            <w:rStyle w:val="Hypertextovodkaz"/>
            <w:sz w:val="24"/>
            <w:szCs w:val="24"/>
          </w:rPr>
          <w:t>Kristyna.Samkova@Passerinvest.cz</w:t>
        </w:r>
      </w:hyperlink>
      <w:r>
        <w:br/>
      </w:r>
      <w:r>
        <w:rPr>
          <w:color w:val="003B5C"/>
          <w:sz w:val="24"/>
          <w:szCs w:val="24"/>
        </w:rPr>
        <w:t xml:space="preserve">www.passerinvest.cz, </w:t>
      </w:r>
      <w:hyperlink r:id="rId7" w:history="1">
        <w:r w:rsidR="00F5265F">
          <w:rPr>
            <w:rStyle w:val="Hypertextovodkaz"/>
            <w:sz w:val="24"/>
            <w:szCs w:val="24"/>
          </w:rPr>
          <w:t>www.brumlovka.cz</w:t>
        </w:r>
      </w:hyperlink>
    </w:p>
    <w:p w14:paraId="4070284F" w14:textId="77777777" w:rsidR="00F5265F" w:rsidRDefault="00F5265F">
      <w:pPr>
        <w:spacing w:after="0" w:line="324" w:lineRule="auto"/>
        <w:jc w:val="left"/>
        <w:rPr>
          <w:rFonts w:cs="Calibri"/>
          <w:color w:val="003B5C"/>
          <w:sz w:val="24"/>
          <w:szCs w:val="24"/>
        </w:rPr>
      </w:pPr>
    </w:p>
    <w:p w14:paraId="29C7394A" w14:textId="77777777" w:rsidR="00F5265F" w:rsidRDefault="00000000">
      <w:pPr>
        <w:spacing w:after="0" w:line="324" w:lineRule="auto"/>
        <w:jc w:val="left"/>
      </w:pPr>
      <w:r>
        <w:rPr>
          <w:color w:val="003B5C"/>
          <w:sz w:val="24"/>
          <w:szCs w:val="24"/>
        </w:rPr>
        <w:t>Kamila Žitňáková</w:t>
      </w:r>
      <w:r>
        <w:br/>
      </w:r>
      <w:r>
        <w:rPr>
          <w:b/>
          <w:bCs/>
          <w:color w:val="003B5C"/>
          <w:sz w:val="24"/>
          <w:szCs w:val="24"/>
        </w:rPr>
        <w:t>Crest Communications a.s.</w:t>
      </w:r>
      <w:r>
        <w:br/>
      </w:r>
      <w:r>
        <w:rPr>
          <w:color w:val="003B5C"/>
          <w:sz w:val="24"/>
          <w:szCs w:val="24"/>
        </w:rPr>
        <w:t>Mobil: (+420) 725 544 106</w:t>
      </w:r>
      <w:r>
        <w:br/>
      </w:r>
      <w:r>
        <w:rPr>
          <w:color w:val="003B5C"/>
          <w:sz w:val="24"/>
          <w:szCs w:val="24"/>
        </w:rPr>
        <w:t xml:space="preserve">E-mail: </w:t>
      </w:r>
      <w:hyperlink r:id="rId8" w:history="1">
        <w:r w:rsidR="00F5265F">
          <w:rPr>
            <w:rStyle w:val="Hypertextovodkaz"/>
            <w:sz w:val="24"/>
            <w:szCs w:val="24"/>
          </w:rPr>
          <w:t>kamila.zitnakova@crestcom.cz</w:t>
        </w:r>
      </w:hyperlink>
    </w:p>
    <w:p w14:paraId="5AED9683" w14:textId="77777777" w:rsidR="00F5265F" w:rsidRDefault="00000000">
      <w:pPr>
        <w:spacing w:after="0" w:line="324" w:lineRule="auto"/>
      </w:pPr>
      <w:r>
        <w:rPr>
          <w:rFonts w:cs="Calibri"/>
          <w:b/>
          <w:bCs/>
          <w:color w:val="003B5C"/>
          <w:sz w:val="24"/>
          <w:szCs w:val="24"/>
        </w:rPr>
        <w:br/>
        <w:t>O společnosti:</w:t>
      </w:r>
    </w:p>
    <w:p w14:paraId="67B3F621" w14:textId="77777777" w:rsidR="00F5265F" w:rsidRDefault="00F5265F">
      <w:pPr>
        <w:spacing w:after="0" w:line="324" w:lineRule="auto"/>
      </w:pPr>
      <w:hyperlink r:id="rId9" w:history="1">
        <w:r>
          <w:rPr>
            <w:rStyle w:val="Hypertextovodkaz"/>
            <w:rFonts w:cs="Calibri"/>
            <w:sz w:val="24"/>
            <w:szCs w:val="24"/>
          </w:rPr>
          <w:t>Passerinvest Group</w:t>
        </w:r>
      </w:hyperlink>
      <w:r>
        <w:rPr>
          <w:rFonts w:cs="Calibri"/>
          <w:color w:val="003B5C"/>
          <w:sz w:val="24"/>
          <w:szCs w:val="24"/>
        </w:rPr>
        <w:t xml:space="preserve"> </w:t>
      </w:r>
      <w:r>
        <w:rPr>
          <w:color w:val="003B5C"/>
          <w:sz w:val="24"/>
          <w:szCs w:val="24"/>
        </w:rPr>
        <w:t xml:space="preserve">(dále Passerinvest) je ryze český stavitel a investor. Společnost byla založena Radimem Passerem již v roce 1991 a od té doby získala řadu zkušeností s výstavbou administrativních a komerčních budov, rezidenčních objektů i občanské vybavenosti. Passerinvest je jako odpovědný </w:t>
      </w:r>
      <w:r>
        <w:rPr>
          <w:color w:val="003B5C"/>
          <w:sz w:val="24"/>
          <w:szCs w:val="24"/>
        </w:rPr>
        <w:lastRenderedPageBreak/>
        <w:t xml:space="preserve">urbanistický developer od roku 1998 spojován převážně s </w:t>
      </w:r>
      <w:hyperlink r:id="rId10" w:history="1">
        <w:r>
          <w:rPr>
            <w:rStyle w:val="Hypertextovodkaz"/>
            <w:rFonts w:cs="Calibri"/>
            <w:sz w:val="24"/>
            <w:szCs w:val="24"/>
          </w:rPr>
          <w:t>Brumlovkou</w:t>
        </w:r>
      </w:hyperlink>
      <w:r>
        <w:rPr>
          <w:color w:val="003B5C"/>
          <w:sz w:val="24"/>
          <w:szCs w:val="24"/>
        </w:rPr>
        <w:t xml:space="preserve"> v Praze 4, která je jedním z největších a nejúspěšnějších urbanistických projektů nejen v České republice, ale i v celé Evropě. V roce 2025 získala Brumlovka jako jediná lokalita svého druhu prestižní certifikaci </w:t>
      </w:r>
      <w:hyperlink r:id="rId11" w:history="1">
        <w:r>
          <w:rPr>
            <w:rStyle w:val="Hypertextovodkaz"/>
            <w:sz w:val="24"/>
            <w:szCs w:val="24"/>
          </w:rPr>
          <w:t>Fitwel s nejvyšším hodnocením tří hvězd, a to jako první a jediná v rámci EU</w:t>
        </w:r>
      </w:hyperlink>
      <w:r>
        <w:rPr>
          <w:color w:val="003B5C"/>
          <w:sz w:val="24"/>
          <w:szCs w:val="24"/>
        </w:rPr>
        <w:t xml:space="preserve">.  Dalším významným projektem v portfoliu společnosti jsou </w:t>
      </w:r>
      <w:hyperlink r:id="rId12" w:history="1">
        <w:r>
          <w:rPr>
            <w:rStyle w:val="Hypertextovodkaz"/>
            <w:rFonts w:cs="Calibri"/>
            <w:sz w:val="24"/>
            <w:szCs w:val="24"/>
          </w:rPr>
          <w:t>Nové Roztyly</w:t>
        </w:r>
      </w:hyperlink>
      <w:r>
        <w:t xml:space="preserve"> (roztylyplaza.cz)</w:t>
      </w:r>
      <w:r>
        <w:rPr>
          <w:color w:val="003B5C"/>
          <w:sz w:val="24"/>
          <w:szCs w:val="24"/>
        </w:rPr>
        <w:t xml:space="preserve">, konkrétně brownfield bývalých jatek areálu Interlov, kde by v budoucnosti mělo vzniknout místo s příjemným bydlením s velkým parkem, doplněné o služby široké veřejnosti a administrativní funkci. Principy městské výstavby a dlouhodobě udržitelný rozvoj Prahy i České republiky jsou součástí vize společnosti Passerinvest, která si díky svému odpovědnému přístupu vybudovala velmi dobré jméno jak na domácí, tak na mezinárodní úrovni. Zásluhu na tom má nejenom kvalita realizovaných projektů a vysoká úroveň poskytovaných služeb, ale i smysl pro fair-play, zákaznický přístup a zejména zodpovědnost vůči společnosti i životnímu prostředí.  </w:t>
      </w:r>
    </w:p>
    <w:p w14:paraId="7DF64852" w14:textId="77777777" w:rsidR="00F5265F" w:rsidRDefault="00F5265F">
      <w:pPr>
        <w:spacing w:after="0" w:line="324" w:lineRule="auto"/>
        <w:rPr>
          <w:rFonts w:cs="Calibri"/>
          <w:color w:val="003B5C"/>
          <w:sz w:val="22"/>
          <w:szCs w:val="22"/>
        </w:rPr>
      </w:pPr>
    </w:p>
    <w:sectPr w:rsidR="00F5265F">
      <w:headerReference w:type="even" r:id="rId13"/>
      <w:headerReference w:type="default" r:id="rId14"/>
      <w:footerReference w:type="even" r:id="rId15"/>
      <w:footerReference w:type="default" r:id="rId16"/>
      <w:headerReference w:type="first" r:id="rId17"/>
      <w:footerReference w:type="first" r:id="rId18"/>
      <w:pgSz w:w="11900" w:h="16840"/>
      <w:pgMar w:top="2835" w:right="1015" w:bottom="1418" w:left="964" w:header="0" w:footer="2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57CF" w14:textId="77777777" w:rsidR="0022696B" w:rsidRDefault="0022696B">
      <w:pPr>
        <w:spacing w:after="0" w:line="240" w:lineRule="auto"/>
      </w:pPr>
      <w:r>
        <w:separator/>
      </w:r>
    </w:p>
  </w:endnote>
  <w:endnote w:type="continuationSeparator" w:id="0">
    <w:p w14:paraId="4484A9B3" w14:textId="77777777" w:rsidR="0022696B" w:rsidRDefault="0022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Urban Grotesk ReBo">
    <w:altName w:val="Calibri"/>
    <w:panose1 w:val="00000000000000000000"/>
    <w:charset w:val="00"/>
    <w:family w:val="modern"/>
    <w:notTrueType/>
    <w:pitch w:val="variable"/>
    <w:sig w:usb0="A00000AF" w:usb1="5001E07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41EF" w14:textId="77777777" w:rsidR="00E00163" w:rsidRDefault="00E001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EAA9" w14:textId="77777777" w:rsidR="00FC5341" w:rsidRDefault="00000000">
    <w:pPr>
      <w:pStyle w:val="Zpat"/>
      <w:tabs>
        <w:tab w:val="clear" w:pos="4536"/>
        <w:tab w:val="clear" w:pos="9072"/>
        <w:tab w:val="left" w:pos="1680"/>
        <w:tab w:val="left" w:pos="11624"/>
      </w:tabs>
      <w:ind w:left="-159" w:right="-2"/>
    </w:pPr>
    <w:r>
      <w:rPr>
        <w:noProof/>
        <w:lang w:eastAsia="cs-CZ"/>
      </w:rPr>
      <mc:AlternateContent>
        <mc:Choice Requires="wps">
          <w:drawing>
            <wp:anchor distT="0" distB="0" distL="114300" distR="114300" simplePos="0" relativeHeight="251663360" behindDoc="0" locked="0" layoutInCell="1" allowOverlap="1" wp14:anchorId="505957EF" wp14:editId="0E8F4285">
              <wp:simplePos x="0" y="0"/>
              <wp:positionH relativeFrom="column">
                <wp:posOffset>6054379</wp:posOffset>
              </wp:positionH>
              <wp:positionV relativeFrom="paragraph">
                <wp:posOffset>925199</wp:posOffset>
              </wp:positionV>
              <wp:extent cx="236857" cy="236857"/>
              <wp:effectExtent l="0" t="0" r="0" b="0"/>
              <wp:wrapNone/>
              <wp:docPr id="769957334" name="Ovál 7"/>
              <wp:cNvGraphicFramePr/>
              <a:graphic xmlns:a="http://schemas.openxmlformats.org/drawingml/2006/main">
                <a:graphicData uri="http://schemas.microsoft.com/office/word/2010/wordprocessingShape">
                  <wps:wsp>
                    <wps:cNvSpPr/>
                    <wps:spPr>
                      <a:xfrm>
                        <a:off x="0" y="0"/>
                        <a:ext cx="236857" cy="2368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7AC3C7"/>
                      </a:solidFill>
                      <a:ln cap="flat">
                        <a:noFill/>
                        <a:prstDash val="solid"/>
                      </a:ln>
                    </wps:spPr>
                    <wps:bodyPr lIns="0" tIns="0" rIns="0" bIns="0"/>
                  </wps:wsp>
                </a:graphicData>
              </a:graphic>
            </wp:anchor>
          </w:drawing>
        </mc:Choice>
        <mc:Fallback>
          <w:pict>
            <v:shape w14:anchorId="264656B4" id="Ovál 7" o:spid="_x0000_s1026" style="position:absolute;margin-left:476.7pt;margin-top:72.85pt;width:18.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36857,2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" path="m,118428at,,236856,236856,,118428,,118428xe" fillcolor="#7ac3c7" stroked="f">
              <v:path arrowok="t" o:connecttype="custom" o:connectlocs="118429,0;236857,118429;118429,236857;0,118429;34687,34687;34687,202170;202170,202170;202170,34687" o:connectangles="270,0,90,180,270,90,90,270" textboxrect="34687,34687,202170,202170"/>
            </v:shape>
          </w:pict>
        </mc:Fallback>
      </mc:AlternateContent>
    </w:r>
    <w:r>
      <w:rPr>
        <w:noProof/>
        <w:lang w:eastAsia="cs-CZ"/>
      </w:rPr>
      <mc:AlternateContent>
        <mc:Choice Requires="wps">
          <w:drawing>
            <wp:anchor distT="0" distB="0" distL="114300" distR="114300" simplePos="0" relativeHeight="251662336" behindDoc="0" locked="0" layoutInCell="1" allowOverlap="1" wp14:anchorId="28F7A1DD" wp14:editId="3F0961F1">
              <wp:simplePos x="0" y="0"/>
              <wp:positionH relativeFrom="column">
                <wp:posOffset>1854202</wp:posOffset>
              </wp:positionH>
              <wp:positionV relativeFrom="paragraph">
                <wp:posOffset>288292</wp:posOffset>
              </wp:positionV>
              <wp:extent cx="1611630" cy="985522"/>
              <wp:effectExtent l="0" t="0" r="7620" b="5078"/>
              <wp:wrapNone/>
              <wp:docPr id="1682535098" name="Textové pole 2"/>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31ED5151" w14:textId="77777777" w:rsidR="00FC5341" w:rsidRDefault="0000000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00000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00000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000000">
                          <w:pPr>
                            <w:spacing w:after="0" w:line="240" w:lineRule="auto"/>
                            <w:rPr>
                              <w:rFonts w:cs="Calibri"/>
                              <w:b/>
                              <w:bCs/>
                              <w:color w:val="013B5C"/>
                              <w:sz w:val="16"/>
                              <w:szCs w:val="16"/>
                            </w:rPr>
                          </w:pPr>
                          <w:r>
                            <w:rPr>
                              <w:rFonts w:cs="Calibri"/>
                              <w:b/>
                              <w:bCs/>
                              <w:color w:val="013B5C"/>
                              <w:sz w:val="16"/>
                              <w:szCs w:val="16"/>
                            </w:rPr>
                            <w:t xml:space="preserve">www.brumlovka.cz </w:t>
                          </w:r>
                        </w:p>
                      </w:txbxContent>
                    </wps:txbx>
                    <wps:bodyPr vert="horz" wrap="square" lIns="91440" tIns="45720" rIns="91440" bIns="45720" anchor="t" anchorCtr="0" compatLnSpc="1">
                      <a:noAutofit/>
                    </wps:bodyPr>
                  </wps:wsp>
                </a:graphicData>
              </a:graphic>
            </wp:anchor>
          </w:drawing>
        </mc:Choice>
        <mc:Fallback>
          <w:pict>
            <v:shapetype w14:anchorId="28F7A1DD" id="_x0000_t202" coordsize="21600,21600" o:spt="202" path="m,l,21600r21600,l21600,xe">
              <v:stroke joinstyle="miter"/>
              <v:path gradientshapeok="t" o:connecttype="rect"/>
            </v:shapetype>
            <v:shape id="Textové pole 2" o:spid="_x0000_s1026" type="#_x0000_t202" style="position:absolute;left:0;text-align:left;margin-left:146pt;margin-top:22.7pt;width:126.9pt;height:7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" stroked="f">
              <v:textbox>
                <w:txbxContent>
                  <w:p w14:paraId="31ED5151" w14:textId="77777777" w:rsidR="00FC5341" w:rsidRDefault="0000000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00000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00000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000000">
                    <w:pPr>
                      <w:spacing w:after="0" w:line="240" w:lineRule="auto"/>
                      <w:rPr>
                        <w:rFonts w:cs="Calibri"/>
                        <w:b/>
                        <w:bCs/>
                        <w:color w:val="013B5C"/>
                        <w:sz w:val="16"/>
                        <w:szCs w:val="16"/>
                      </w:rPr>
                    </w:pPr>
                    <w:r>
                      <w:rPr>
                        <w:rFonts w:cs="Calibri"/>
                        <w:b/>
                        <w:bCs/>
                        <w:color w:val="013B5C"/>
                        <w:sz w:val="16"/>
                        <w:szCs w:val="16"/>
                      </w:rPr>
                      <w:t xml:space="preserve">www.brumlovka.cz </w:t>
                    </w: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65FF3F67" wp14:editId="0C303EFE">
              <wp:simplePos x="0" y="0"/>
              <wp:positionH relativeFrom="column">
                <wp:posOffset>-14602</wp:posOffset>
              </wp:positionH>
              <wp:positionV relativeFrom="paragraph">
                <wp:posOffset>288292</wp:posOffset>
              </wp:positionV>
              <wp:extent cx="1611630" cy="985522"/>
              <wp:effectExtent l="0" t="0" r="7620" b="5078"/>
              <wp:wrapNone/>
              <wp:docPr id="1472203324" name="Textové pole 1"/>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2597808D" w14:textId="77777777" w:rsidR="00FC5341" w:rsidRDefault="0000000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00000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000000">
                          <w:pPr>
                            <w:spacing w:after="0" w:line="240" w:lineRule="auto"/>
                            <w:rPr>
                              <w:rFonts w:cs="Calibri"/>
                              <w:b/>
                              <w:bCs/>
                              <w:color w:val="013B5C"/>
                              <w:sz w:val="16"/>
                              <w:szCs w:val="16"/>
                            </w:rPr>
                          </w:pPr>
                          <w:r>
                            <w:rPr>
                              <w:rFonts w:cs="Calibri"/>
                              <w:b/>
                              <w:bCs/>
                              <w:color w:val="013B5C"/>
                              <w:sz w:val="16"/>
                              <w:szCs w:val="16"/>
                            </w:rPr>
                            <w:t>Želetavská 1525/1</w:t>
                          </w:r>
                        </w:p>
                        <w:p w14:paraId="144F4498" w14:textId="77777777" w:rsidR="00FC5341" w:rsidRDefault="00000000">
                          <w:pPr>
                            <w:spacing w:after="0" w:line="240" w:lineRule="auto"/>
                            <w:rPr>
                              <w:rFonts w:cs="Calibri"/>
                              <w:b/>
                              <w:bCs/>
                              <w:color w:val="013B5C"/>
                              <w:sz w:val="16"/>
                              <w:szCs w:val="16"/>
                            </w:rPr>
                          </w:pPr>
                          <w:r>
                            <w:rPr>
                              <w:rFonts w:cs="Calibri"/>
                              <w:b/>
                              <w:bCs/>
                              <w:color w:val="013B5C"/>
                              <w:sz w:val="16"/>
                              <w:szCs w:val="16"/>
                            </w:rPr>
                            <w:t>140 00 Praha 4, Česká republika</w:t>
                          </w:r>
                        </w:p>
                        <w:p w14:paraId="40073B35" w14:textId="77777777" w:rsidR="00FC5341" w:rsidRDefault="00000000">
                          <w:pPr>
                            <w:spacing w:after="0" w:line="240" w:lineRule="auto"/>
                            <w:rPr>
                              <w:rFonts w:cs="Calibri"/>
                              <w:b/>
                              <w:bCs/>
                              <w:color w:val="013B5C"/>
                              <w:sz w:val="16"/>
                              <w:szCs w:val="16"/>
                            </w:rPr>
                          </w:pPr>
                          <w:r>
                            <w:rPr>
                              <w:rFonts w:cs="Calibri"/>
                              <w:b/>
                              <w:bCs/>
                              <w:color w:val="013B5C"/>
                              <w:sz w:val="16"/>
                              <w:szCs w:val="16"/>
                            </w:rPr>
                            <w:t>IČO: 261 18 963</w:t>
                          </w:r>
                        </w:p>
                        <w:p w14:paraId="70773EBC" w14:textId="77777777" w:rsidR="00FC5341" w:rsidRDefault="00000000">
                          <w:pPr>
                            <w:spacing w:after="0" w:line="240" w:lineRule="auto"/>
                            <w:rPr>
                              <w:rFonts w:cs="Calibri"/>
                              <w:b/>
                              <w:bCs/>
                              <w:color w:val="013B5C"/>
                              <w:sz w:val="16"/>
                              <w:szCs w:val="16"/>
                            </w:rPr>
                          </w:pPr>
                          <w:r>
                            <w:rPr>
                              <w:rFonts w:cs="Calibri"/>
                              <w:b/>
                              <w:bCs/>
                              <w:color w:val="013B5C"/>
                              <w:sz w:val="16"/>
                              <w:szCs w:val="16"/>
                            </w:rPr>
                            <w:t>DIČ: CZ26118963</w:t>
                          </w:r>
                        </w:p>
                      </w:txbxContent>
                    </wps:txbx>
                    <wps:bodyPr vert="horz" wrap="square" lIns="91440" tIns="45720" rIns="91440" bIns="45720" anchor="t" anchorCtr="0" compatLnSpc="1">
                      <a:noAutofit/>
                    </wps:bodyPr>
                  </wps:wsp>
                </a:graphicData>
              </a:graphic>
            </wp:anchor>
          </w:drawing>
        </mc:Choice>
        <mc:Fallback>
          <w:pict>
            <v:shape w14:anchorId="65FF3F67" id="Textové pole 1" o:spid="_x0000_s1027" type="#_x0000_t202" style="position:absolute;left:0;text-align:left;margin-left:-1.15pt;margin-top:22.7pt;width:126.9pt;height:7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" stroked="f">
              <v:textbox>
                <w:txbxContent>
                  <w:p w14:paraId="2597808D" w14:textId="77777777" w:rsidR="00FC5341" w:rsidRDefault="0000000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00000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000000">
                    <w:pPr>
                      <w:spacing w:after="0" w:line="240" w:lineRule="auto"/>
                      <w:rPr>
                        <w:rFonts w:cs="Calibri"/>
                        <w:b/>
                        <w:bCs/>
                        <w:color w:val="013B5C"/>
                        <w:sz w:val="16"/>
                        <w:szCs w:val="16"/>
                      </w:rPr>
                    </w:pPr>
                    <w:r>
                      <w:rPr>
                        <w:rFonts w:cs="Calibri"/>
                        <w:b/>
                        <w:bCs/>
                        <w:color w:val="013B5C"/>
                        <w:sz w:val="16"/>
                        <w:szCs w:val="16"/>
                      </w:rPr>
                      <w:t>Želetavská 1525/1</w:t>
                    </w:r>
                  </w:p>
                  <w:p w14:paraId="144F4498" w14:textId="77777777" w:rsidR="00FC5341" w:rsidRDefault="00000000">
                    <w:pPr>
                      <w:spacing w:after="0" w:line="240" w:lineRule="auto"/>
                      <w:rPr>
                        <w:rFonts w:cs="Calibri"/>
                        <w:b/>
                        <w:bCs/>
                        <w:color w:val="013B5C"/>
                        <w:sz w:val="16"/>
                        <w:szCs w:val="16"/>
                      </w:rPr>
                    </w:pPr>
                    <w:r>
                      <w:rPr>
                        <w:rFonts w:cs="Calibri"/>
                        <w:b/>
                        <w:bCs/>
                        <w:color w:val="013B5C"/>
                        <w:sz w:val="16"/>
                        <w:szCs w:val="16"/>
                      </w:rPr>
                      <w:t>140 00 Praha 4, Česká republika</w:t>
                    </w:r>
                  </w:p>
                  <w:p w14:paraId="40073B35" w14:textId="77777777" w:rsidR="00FC5341" w:rsidRDefault="00000000">
                    <w:pPr>
                      <w:spacing w:after="0" w:line="240" w:lineRule="auto"/>
                      <w:rPr>
                        <w:rFonts w:cs="Calibri"/>
                        <w:b/>
                        <w:bCs/>
                        <w:color w:val="013B5C"/>
                        <w:sz w:val="16"/>
                        <w:szCs w:val="16"/>
                      </w:rPr>
                    </w:pPr>
                    <w:r>
                      <w:rPr>
                        <w:rFonts w:cs="Calibri"/>
                        <w:b/>
                        <w:bCs/>
                        <w:color w:val="013B5C"/>
                        <w:sz w:val="16"/>
                        <w:szCs w:val="16"/>
                      </w:rPr>
                      <w:t>IČO: 261 18 963</w:t>
                    </w:r>
                  </w:p>
                  <w:p w14:paraId="70773EBC" w14:textId="77777777" w:rsidR="00FC5341" w:rsidRDefault="00000000">
                    <w:pPr>
                      <w:spacing w:after="0" w:line="240" w:lineRule="auto"/>
                      <w:rPr>
                        <w:rFonts w:cs="Calibri"/>
                        <w:b/>
                        <w:bCs/>
                        <w:color w:val="013B5C"/>
                        <w:sz w:val="16"/>
                        <w:szCs w:val="16"/>
                      </w:rPr>
                    </w:pPr>
                    <w:r>
                      <w:rPr>
                        <w:rFonts w:cs="Calibri"/>
                        <w:b/>
                        <w:bCs/>
                        <w:color w:val="013B5C"/>
                        <w:sz w:val="16"/>
                        <w:szCs w:val="16"/>
                      </w:rPr>
                      <w:t>DIČ: CZ26118963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94C7" w14:textId="77777777" w:rsidR="00E00163" w:rsidRDefault="00E00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30EB" w14:textId="77777777" w:rsidR="0022696B" w:rsidRDefault="0022696B">
      <w:pPr>
        <w:spacing w:after="0" w:line="240" w:lineRule="auto"/>
      </w:pPr>
      <w:r>
        <w:rPr>
          <w:color w:val="000000"/>
        </w:rPr>
        <w:separator/>
      </w:r>
    </w:p>
  </w:footnote>
  <w:footnote w:type="continuationSeparator" w:id="0">
    <w:p w14:paraId="14BF598C" w14:textId="77777777" w:rsidR="0022696B" w:rsidRDefault="0022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2A2" w14:textId="77777777" w:rsidR="00E00163" w:rsidRDefault="00E001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A24" w14:textId="77777777" w:rsidR="00FC5341" w:rsidRDefault="00FC5341">
    <w:pPr>
      <w:pStyle w:val="Zhlav"/>
      <w:tabs>
        <w:tab w:val="clear" w:pos="9072"/>
      </w:tabs>
      <w:snapToGrid w:val="0"/>
      <w:rPr>
        <w:lang w:eastAsia="cs-CZ"/>
      </w:rPr>
    </w:pPr>
  </w:p>
  <w:p w14:paraId="4DC22B24" w14:textId="77777777" w:rsidR="00FC5341" w:rsidRDefault="00FC5341">
    <w:pPr>
      <w:pStyle w:val="Zhlav"/>
      <w:tabs>
        <w:tab w:val="clear" w:pos="9072"/>
      </w:tabs>
      <w:snapToGrid w:val="0"/>
      <w:rPr>
        <w:lang w:eastAsia="cs-CZ"/>
      </w:rPr>
    </w:pPr>
  </w:p>
  <w:p w14:paraId="2CFDEBC8" w14:textId="77777777" w:rsidR="00FC5341" w:rsidRDefault="00FC5341">
    <w:pPr>
      <w:pStyle w:val="Zhlav"/>
      <w:tabs>
        <w:tab w:val="clear" w:pos="9072"/>
      </w:tabs>
      <w:snapToGrid w:val="0"/>
      <w:rPr>
        <w:lang w:eastAsia="cs-CZ"/>
      </w:rPr>
    </w:pPr>
  </w:p>
  <w:p w14:paraId="244B1A1F" w14:textId="77777777" w:rsidR="00FC5341" w:rsidRDefault="00000000">
    <w:pPr>
      <w:pStyle w:val="Zhlav"/>
      <w:tabs>
        <w:tab w:val="clear" w:pos="9072"/>
      </w:tabs>
      <w:snapToGrid w:val="0"/>
    </w:pPr>
    <w:r>
      <w:rPr>
        <w:rFonts w:cs="Calibri"/>
        <w:noProof/>
        <w:color w:val="003B5C"/>
        <w:lang w:eastAsia="cs-CZ"/>
      </w:rPr>
      <w:drawing>
        <wp:anchor distT="0" distB="0" distL="114300" distR="114300" simplePos="0" relativeHeight="251659264" behindDoc="1" locked="0" layoutInCell="1" allowOverlap="1" wp14:anchorId="606D3F47" wp14:editId="5A217383">
          <wp:simplePos x="0" y="0"/>
          <wp:positionH relativeFrom="column">
            <wp:posOffset>0</wp:posOffset>
          </wp:positionH>
          <wp:positionV relativeFrom="page">
            <wp:posOffset>557527</wp:posOffset>
          </wp:positionV>
          <wp:extent cx="1929127" cy="432438"/>
          <wp:effectExtent l="0" t="0" r="0" b="5712"/>
          <wp:wrapNone/>
          <wp:docPr id="1767767489" name="Grafický objekt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9127" cy="432438"/>
                  </a:xfrm>
                  <a:prstGeom prst="rect">
                    <a:avLst/>
                  </a:prstGeom>
                  <a:noFill/>
                  <a:ln>
                    <a:noFill/>
                    <a:prstDash/>
                  </a:ln>
                </pic:spPr>
              </pic:pic>
            </a:graphicData>
          </a:graphic>
        </wp:anchor>
      </w:drawing>
    </w:r>
  </w:p>
  <w:p w14:paraId="7035CF28" w14:textId="77777777" w:rsidR="00FC5341" w:rsidRDefault="00FC5341">
    <w:pPr>
      <w:pStyle w:val="Zhlav"/>
      <w:tabs>
        <w:tab w:val="clear" w:pos="4536"/>
        <w:tab w:val="clear" w:pos="9072"/>
        <w:tab w:val="left" w:pos="1500"/>
      </w:tabs>
      <w:snapToGrid w:val="0"/>
      <w:rPr>
        <w:rFonts w:ascii="Urban Grotesk ReBo" w:hAnsi="Urban Grotesk ReBo"/>
        <w:color w:val="003B5C"/>
      </w:rPr>
    </w:pPr>
  </w:p>
  <w:p w14:paraId="5B591EB3" w14:textId="77777777" w:rsidR="00FC5341" w:rsidRDefault="00FC5341">
    <w:pPr>
      <w:pStyle w:val="Zhlav"/>
      <w:tabs>
        <w:tab w:val="clear" w:pos="9072"/>
      </w:tabs>
      <w:snapToGrid w:val="0"/>
      <w:rPr>
        <w:rFonts w:ascii="Urban Grotesk ReBo" w:hAnsi="Urban Grotesk ReBo"/>
        <w:color w:val="003B5C"/>
      </w:rPr>
    </w:pPr>
  </w:p>
  <w:p w14:paraId="04FBABE5" w14:textId="35ADBBA5" w:rsidR="00FC5341" w:rsidRDefault="00000000">
    <w:pPr>
      <w:pStyle w:val="Zhlav"/>
      <w:tabs>
        <w:tab w:val="clear" w:pos="9072"/>
      </w:tabs>
      <w:snapToGrid w:val="0"/>
    </w:pPr>
    <w:r>
      <w:br/>
    </w:r>
    <w:r>
      <w:rPr>
        <w:color w:val="003B5C"/>
        <w:sz w:val="28"/>
        <w:szCs w:val="28"/>
      </w:rPr>
      <w:t xml:space="preserve">TISKOVÁ ZPRÁVA     </w:t>
    </w:r>
    <w:r>
      <w:tab/>
    </w:r>
    <w:r>
      <w:tab/>
    </w:r>
    <w:r>
      <w:tab/>
    </w:r>
    <w:r>
      <w:rPr>
        <w:color w:val="003B5C"/>
        <w:sz w:val="28"/>
        <w:szCs w:val="28"/>
      </w:rPr>
      <w:t xml:space="preserve">                       </w:t>
    </w:r>
    <w:r>
      <w:rPr>
        <w:color w:val="003B5C"/>
      </w:rPr>
      <w:t xml:space="preserve">V Praze dne </w:t>
    </w:r>
    <w:r w:rsidR="00E00163">
      <w:rPr>
        <w:color w:val="003B5C"/>
      </w:rPr>
      <w:t>23</w:t>
    </w:r>
    <w:r>
      <w:rPr>
        <w:color w:val="003B5C"/>
      </w:rPr>
      <w:t>. února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6A67" w14:textId="77777777" w:rsidR="00E00163" w:rsidRDefault="00E001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5F"/>
    <w:rsid w:val="000E0802"/>
    <w:rsid w:val="001251B2"/>
    <w:rsid w:val="0022696B"/>
    <w:rsid w:val="003747AB"/>
    <w:rsid w:val="003A4157"/>
    <w:rsid w:val="003D2F8F"/>
    <w:rsid w:val="004531E3"/>
    <w:rsid w:val="007C0A17"/>
    <w:rsid w:val="00940E02"/>
    <w:rsid w:val="00996957"/>
    <w:rsid w:val="00A30161"/>
    <w:rsid w:val="00A642E3"/>
    <w:rsid w:val="00CD2A8D"/>
    <w:rsid w:val="00D20B84"/>
    <w:rsid w:val="00E00163"/>
    <w:rsid w:val="00EA7700"/>
    <w:rsid w:val="00F5265F"/>
    <w:rsid w:val="00F63C64"/>
    <w:rsid w:val="00FC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8D2C"/>
  <w15:docId w15:val="{A7EBBB95-92EA-4394-9F83-9D0141FC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jc w:val="both"/>
    </w:pPr>
    <w:rPr>
      <w:rFonts w:eastAsia="Yu Minch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jc w:val="left"/>
    </w:pPr>
    <w:rPr>
      <w:rFonts w:eastAsia="Calibri"/>
      <w:sz w:val="24"/>
      <w:szCs w:val="24"/>
    </w:r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jc w:val="left"/>
    </w:pPr>
    <w:rPr>
      <w:rFonts w:eastAsia="Calibri"/>
      <w:sz w:val="24"/>
      <w:szCs w:val="24"/>
    </w:rPr>
  </w:style>
  <w:style w:type="character" w:customStyle="1" w:styleId="ZpatChar">
    <w:name w:val="Zápatí Char"/>
    <w:basedOn w:val="Standardnpsmoodstavce"/>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paragraph" w:styleId="Revize">
    <w:name w:val="Revision"/>
    <w:pPr>
      <w:suppressAutoHyphens/>
    </w:pPr>
    <w:rPr>
      <w:rFonts w:eastAsia="Yu Mincho"/>
      <w:sz w:val="20"/>
      <w:szCs w:val="20"/>
    </w:rPr>
  </w:style>
  <w:style w:type="character" w:styleId="Sledovanodkaz">
    <w:name w:val="FollowedHyperlink"/>
    <w:basedOn w:val="Standardnpsmoodstavce"/>
    <w:rPr>
      <w:color w:val="954F72"/>
      <w:u w:val="single"/>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Yu Mincho"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style>
  <w:style w:type="character" w:customStyle="1" w:styleId="TextkomenteChar">
    <w:name w:val="Text komentáře Char"/>
    <w:basedOn w:val="Standardnpsmoodstavce"/>
    <w:rPr>
      <w:rFonts w:eastAsia="Yu Mincho"/>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eastAsia="Yu Mincho"/>
      <w:b/>
      <w:bCs/>
      <w:sz w:val="20"/>
      <w:szCs w:val="20"/>
    </w:rPr>
  </w:style>
  <w:style w:type="character" w:customStyle="1" w:styleId="apple-converted-space">
    <w:name w:val="apple-converted-space"/>
    <w:basedOn w:val="Standardnpsmoodstavce"/>
  </w:style>
  <w:style w:type="character" w:customStyle="1" w:styleId="Nevyeenzmnka2">
    <w:name w:val="Nevyřešená zmínka2"/>
    <w:basedOn w:val="Standardnpsmoodstavce"/>
    <w:rPr>
      <w:color w:val="605E5C"/>
      <w:shd w:val="clear" w:color="auto" w:fill="E1DFDD"/>
    </w:rPr>
  </w:style>
  <w:style w:type="paragraph" w:styleId="Normlnweb">
    <w:name w:val="Normal (Web)"/>
    <w:basedOn w:val="Normln"/>
    <w:pPr>
      <w:spacing w:before="100" w:after="100" w:line="240" w:lineRule="auto"/>
      <w:jc w:val="left"/>
    </w:pPr>
    <w:rPr>
      <w:rFonts w:ascii="Times New Roman" w:eastAsia="Times New Roman" w:hAnsi="Times New Roman" w:cs="Times New Roman"/>
      <w:sz w:val="24"/>
      <w:szCs w:val="24"/>
      <w:lang w:eastAsia="cs-CZ"/>
    </w:rPr>
  </w:style>
  <w:style w:type="paragraph" w:styleId="Prosttext">
    <w:name w:val="Plain Text"/>
    <w:basedOn w:val="Normln"/>
    <w:pPr>
      <w:spacing w:after="0" w:line="240" w:lineRule="auto"/>
      <w:jc w:val="left"/>
    </w:pPr>
    <w:rPr>
      <w:rFonts w:ascii="Consolas" w:eastAsia="Times New Roman" w:hAnsi="Consolas" w:cs="Times New Roman"/>
      <w:sz w:val="21"/>
      <w:szCs w:val="21"/>
      <w:lang w:eastAsia="cs-CZ"/>
    </w:rPr>
  </w:style>
  <w:style w:type="character" w:customStyle="1" w:styleId="ProsttextChar">
    <w:name w:val="Prostý text Char"/>
    <w:basedOn w:val="Standardnpsmoodstavce"/>
    <w:rPr>
      <w:rFonts w:ascii="Consolas" w:eastAsia="Times New Roman" w:hAnsi="Consolas" w:cs="Times New Roman"/>
      <w:sz w:val="21"/>
      <w:szCs w:val="21"/>
      <w:lang w:eastAsia="cs-CZ"/>
    </w:rPr>
  </w:style>
  <w:style w:type="character" w:styleId="Siln">
    <w:name w:val="Strong"/>
    <w:basedOn w:val="Standardnpsmoodstavce"/>
    <w:rPr>
      <w:b/>
      <w:bCs/>
    </w:rPr>
  </w:style>
  <w:style w:type="paragraph" w:styleId="Odstavecseseznamem">
    <w:name w:val="List Paragraph"/>
    <w:basedOn w:val="Normln"/>
    <w:pPr>
      <w:spacing w:after="0" w:line="240" w:lineRule="auto"/>
      <w:ind w:left="720"/>
      <w:jc w:val="left"/>
    </w:pPr>
    <w:rPr>
      <w:rFonts w:ascii="Times New Roman" w:eastAsia="Calibri" w:hAnsi="Times New Roman" w:cs="Times New Roman"/>
      <w:sz w:val="24"/>
      <w:szCs w:val="24"/>
      <w:lang w:eastAsia="cs-CZ"/>
    </w:rPr>
  </w:style>
  <w:style w:type="character" w:customStyle="1" w:styleId="normaltextrun">
    <w:name w:val="normaltextrun"/>
    <w:basedOn w:val="Standardnpsmoodstavce"/>
  </w:style>
  <w:style w:type="character" w:customStyle="1" w:styleId="eop">
    <w:name w:val="eop"/>
    <w:basedOn w:val="Standardnpsmoodstavce"/>
  </w:style>
  <w:style w:type="character" w:styleId="Zdraznn">
    <w:name w:val="Emphasis"/>
    <w:basedOn w:val="Standardnpsmoodstavce"/>
    <w:rPr>
      <w:i/>
      <w:iCs/>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a.zitnakova@crestcom.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bcentrum.cz" TargetMode="External"/><Relationship Id="rId12" Type="http://schemas.openxmlformats.org/officeDocument/2006/relationships/hyperlink" Target="http://www.krcakzije.cz"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ristyna.Samkova@Passerinvest.cz" TargetMode="External"/><Relationship Id="rId11" Type="http://schemas.openxmlformats.org/officeDocument/2006/relationships/hyperlink" Target="https://brumlovka.cz/aktuality/lokalita-brumlovka-je-jedina-sveho-druhu-ziskala-certifikaci-fitwel-s-nejvyssim-ohodnocenim-tri-hvezd-jako-prvni-v-e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brumlovka.cz"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asserinvest.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Hruška</dc:creator>
  <dc:description/>
  <cp:lastModifiedBy>Vendula Pavlíčková</cp:lastModifiedBy>
  <cp:revision>8</cp:revision>
  <cp:lastPrinted>2026-01-23T13:29:00Z</cp:lastPrinted>
  <dcterms:created xsi:type="dcterms:W3CDTF">2026-02-09T14:26:00Z</dcterms:created>
  <dcterms:modified xsi:type="dcterms:W3CDTF">2026-02-19T13:16:00Z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0x0101001114949AD467D04F88DBBCC78DA4D3D0</vt:lpwstr>
  </property>
  <property fmtid="{D5CDD505-2E9C-101B-9397-08002B2CF9AE}" pid="3" name="MediaServiceImageTags">
    <vt:lpwstr/>
  </property>
</Properties>
</file>